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关于大连农商银行金浪花理财产品合同修订的公告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保护投资者的合法权益，规范理财产品信息披露行为，根据《银行保险机构资产管理产品信息披露管理办法》要求，我行对理财产品合同（《风险揭示书》、《产品说明书》、《客户权益须知》、《理财产品协议书》）进行修订，本次修订不调整产品类型、投资方向、业绩比较基准、产品费率、申赎规则等产品核心要素，不改变产品运作与投资策略，修订后的产品合同内容与表述符合监管的信息披露要求与倡导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修订后的产品合同自2026年9月1日起正式生效，截止8月31日已存续的理财产品（详见下表）的合同以新版文件为准，原销售文本同步废止。自生效之日起，投资者可通过大连农商银行官网（www.dlrcb.cn）、中国理财网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（www.chinawealth.com.cn）、我行手机银行等线上渠道查看新版产品文件。</w:t>
      </w:r>
    </w:p>
    <w:tbl>
      <w:tblPr>
        <w:tblStyle w:val="3"/>
        <w:tblpPr w:leftFromText="180" w:rightFromText="180" w:vertAnchor="text" w:horzAnchor="page" w:tblpX="1979" w:tblpY="327"/>
        <w:tblOverlap w:val="never"/>
        <w:tblW w:w="8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3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2" w:firstLineChars="200"/>
              <w:jc w:val="left"/>
              <w:textAlignment w:val="auto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“金浪花”2025年61期净值型人民币理财产品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“金浪花”2025年62期净值型人民币理财产品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“金浪花”2026年5期净值型人民币理财产品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“金浪花”2026年8期净值型人民币理财产品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“金浪花”2026年12期净值型人民币理财产品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“金浪花”2026年17期净值型人民币理财产品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“金浪花”2026年18期净值型人民币理财产品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“金浪花”2026年19期净值型人民币理财产品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“金浪花”2026年20期净值型人民币理财产品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“金浪花”2026年21期净值型人民币理财产品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“金浪花”2026年22期净值型人民币理财产品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“金浪花”2026年23期净值型人民币理财产品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“金浪花”2026年24期净值型人民币理财产品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“金浪花”2026年25期净值型人民币理财产品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“金浪花”2026年26期净值型人民币理财产品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“金浪花”2026年27期净值型人民币理财产品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“金浪花”2026年30期净值型人民币理财产品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“金浪花”2026年31期净值型人民币理财产品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“金浪花”2026年32期净值型人民币理财产品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“金浪花”2026年33期净值型人民币理财产品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“金浪花”2026年34期净值型人民币理财产品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“金浪花”2026年35期净值型人民币理财产品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“金浪花”2026年36期净值型人民币理财产品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“金浪花”2026年37期净值型人民币理财产品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“金浪花”周周开净值型理财产品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“金浪花”月月开1号人民币理财产品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“金浪花”添添鑫优享净值型人民币理财产品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感谢您一直对大连农商银行“金浪花”理财产品的支持！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/>
          <w:sz w:val="24"/>
          <w:szCs w:val="24"/>
          <w:lang w:val="en-US" w:eastAsia="zh-CN"/>
        </w:rPr>
        <w:t>大连农村商业银行股份有限公司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2026年8月31日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358FC"/>
    <w:rsid w:val="2B2358FC"/>
    <w:rsid w:val="45CA5831"/>
    <w:rsid w:val="621625BE"/>
    <w:rsid w:val="79D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2026-08-27T05:53:00Z</dcterms:created>
  <dc:creator>于菁楠</dc:creator>
  <cp:lastModifiedBy>寺儿沟虾怪</cp:lastModifiedBy>
  <cp:lastPrinted>2026-08-27T06:36:00Z</cp:lastPrinted>
  <dcterms:modified xsi:type="dcterms:W3CDTF">2026-08-31T07:05:02Z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C436D3E5E7284BBA8EE2B4EF6FF3EF56_11</vt:lpwstr>
  </property>
  <property fmtid="{D5CDD505-2E9C-101B-9397-08002B2CF9AE}" pid="4" name="KSOTemplateDocerSaveRecord">
    <vt:lpwstr>eyJoZGlkIjoiOTMzM2U2MzMzOWIwYzBhZTc3YTIxMGM0MTE2NmVlYWQiLCJ1c2VySWQiOiIxMTI1NTQyOTMxIn0=</vt:lpwstr>
  </property>
</Properties>
</file>